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关于适当调整我市住房公积金提取使用政策的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通    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（征求意见稿）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" w:hAnsi="楷体" w:eastAsia="楷体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各住房公积金缴存职工、房地产开发企业：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为认真贯彻2021年中央经济工作会议精神，积极落实《中共中央 国务院关于印发&lt;国家新型城镇化规划（2021-2035年）&gt;的通知》（中发〔2022〕8号）、《国务院关于支持贵州在新时代西部大开发上闯新路的意见》（国发〔2022〕2号）等要求，充分发挥住房公积金住房保障功能，支持房地产市场健康平稳发展，结合我市实际，拟适当调整我市住房公积金提取使用政策。现将相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一、调整内容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（一）降低首付款比例。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职工购买、建造、翻建、大修自住住房需申请住房公积金贷款的，首套住房公积金贷款最低首付比例由房价的30%降低为20%，二套住房公积金贷款最低首付比例由房价的50%降低为30%。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（二）不再限制“又提又贷”。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工购买、建造、翻建、大修自住住房办理住房公积金提取时，可同时申请住房公积金贷款，取消对“又提又贷”的限制。即：职工或配偶提取住房公积金支付购（建）房款的，取消同一套住房不能再申请住房公积金贷款的限制；职工或配偶申请住房公积金贷款的，取消同一套住房不能再提取住房公积金支付购（建）房款的限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（三）放宽对房地产开发企业楼盘准入的管理。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进一步放宽房开企业楼盘准入条件，持续优化营商环境。房开企业取得《商品房屋预售许可证》或《安顺市商品房屋备案证明书》即可申请楼盘准入，取消项目工程形象进度需达60%及以上的准入条件限制。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简化楼盘准入办理所需资料。期房准入时不再收取项目立项批复文件、建设用地规划许可证、建设工程规划许可证、建筑工程施工许可证、国有土地不动产权证书及公司章程6项资料。现房准入时不再收取项目立项批复文件、建设用地规划许可证、建设工程规划许可证、建筑工程施工许可证、国有土地不动产权证书、房开企业资质等级证书及公司章程7项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二、执行时间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本通知自安顺市住房公积金管理委员会审议通过之日起执行。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安顺市住房公积金管理中心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2022年3月1日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616D8"/>
    <w:rsid w:val="49E616D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#43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2022-06-27T06:13:00Z</dcterms:created>
  <dc:creator>恭沛寒</dc:creator>
  <cp:lastModifiedBy>恭沛寒</cp:lastModifiedBy>
  <dcterms:modified xsi:type="dcterms:W3CDTF">2022-06-27T06:14:40Z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